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285D">
      <w:pPr>
        <w:spacing w:line="580" w:lineRule="exact"/>
        <w:rPr>
          <w:rFonts w:eastAsia="方正小标宋简体"/>
          <w:bCs/>
          <w:sz w:val="36"/>
          <w:szCs w:val="36"/>
        </w:rPr>
      </w:pPr>
      <w:r>
        <w:rPr>
          <w:rFonts w:eastAsia="黑体"/>
          <w:position w:val="14"/>
          <w:sz w:val="32"/>
          <w:szCs w:val="32"/>
        </w:rPr>
        <w:t>附件3</w:t>
      </w:r>
    </w:p>
    <w:p w14:paraId="66A93B34">
      <w:pPr>
        <w:spacing w:line="580" w:lineRule="exact"/>
        <w:jc w:val="center"/>
        <w:rPr>
          <w:rFonts w:eastAsia="方正小标宋简体"/>
          <w:bCs/>
          <w:sz w:val="36"/>
          <w:szCs w:val="36"/>
        </w:rPr>
      </w:pPr>
      <w:r>
        <w:rPr>
          <w:rFonts w:eastAsia="方正小标宋简体"/>
          <w:bCs/>
          <w:sz w:val="36"/>
          <w:szCs w:val="36"/>
        </w:rPr>
        <w:t>事业单位公开招聘违纪违规行为处理规定</w:t>
      </w:r>
    </w:p>
    <w:p w14:paraId="2DE9B55E">
      <w:pPr>
        <w:spacing w:line="440" w:lineRule="exact"/>
        <w:jc w:val="center"/>
        <w:rPr>
          <w:rFonts w:eastAsia="楷体"/>
          <w:b/>
          <w:sz w:val="32"/>
          <w:szCs w:val="32"/>
        </w:rPr>
      </w:pPr>
      <w:r>
        <w:rPr>
          <w:rFonts w:eastAsia="楷体"/>
          <w:b/>
          <w:sz w:val="32"/>
          <w:szCs w:val="32"/>
        </w:rPr>
        <w:t>摘录人社部令第35号</w:t>
      </w:r>
    </w:p>
    <w:p w14:paraId="12498EE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color w:val="auto"/>
          <w:sz w:val="32"/>
          <w:szCs w:val="32"/>
        </w:rPr>
        <w:t> </w:t>
      </w:r>
      <w:r>
        <w:rPr>
          <w:rFonts w:hint="eastAsia" w:ascii="仿宋" w:hAnsi="仿宋" w:eastAsia="仿宋" w:cs="仿宋"/>
          <w:sz w:val="32"/>
          <w:szCs w:val="32"/>
        </w:rPr>
        <w:t>应聘人员在考试过程中有下列违纪违规行为之一的，给予其当次该科目考试成绩无效的处理：</w:t>
      </w:r>
    </w:p>
    <w:p w14:paraId="79F1968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14:paraId="6676BF6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14:paraId="7130597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（三）经提醒仍不按规定填写、填涂本人信息的；</w:t>
      </w:r>
    </w:p>
    <w:p w14:paraId="79B33E7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14:paraId="61006B7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14:paraId="3A5048C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14:paraId="342660A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14:paraId="3FB6DA5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5E4323F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（一）抄袭、协助他人抄袭的；</w:t>
      </w:r>
    </w:p>
    <w:p w14:paraId="591931B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（二）互相传递试卷、答题纸、答题卡、草稿纸等的；</w:t>
      </w:r>
    </w:p>
    <w:p w14:paraId="68CA24D5">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（三）持伪造证件参加考试的；</w:t>
      </w:r>
    </w:p>
    <w:p w14:paraId="6F1993F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（四）使用禁止带入考场的通讯工具、规定以外的电子用品的；</w:t>
      </w:r>
    </w:p>
    <w:p w14:paraId="7F9D8EA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（五）本人离开考场后，在本场考试结束前，传播考试试题及答案的；</w:t>
      </w:r>
    </w:p>
    <w:p w14:paraId="6BE3E21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14:paraId="6EA32ED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14:paraId="29F01BC3">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14:paraId="64D0D7A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（二）代替他人或者让他人代替自己参加考试的；</w:t>
      </w:r>
    </w:p>
    <w:p w14:paraId="136D750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（三）其他应当给予当次全部科目考试成绩无效处理并记入事业单位公开招聘应聘人员诚信档案库的特别严重的违纪违规行为。</w:t>
      </w:r>
    </w:p>
    <w:p w14:paraId="5061DB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51D23C6A">
      <w:pPr>
        <w:numPr>
          <w:ilvl w:val="0"/>
          <w:numId w:val="1"/>
        </w:num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故意扰乱考点、考场以及其他招聘工作场所秩序的；</w:t>
      </w:r>
    </w:p>
    <w:p w14:paraId="6411955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（二）拒绝、妨碍工作人员履行管理职责的；</w:t>
      </w:r>
    </w:p>
    <w:p w14:paraId="20CE3A2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（三）威胁、侮辱、诽谤、诬陷工作人员或者其他应聘人员的；</w:t>
      </w:r>
    </w:p>
    <w:p w14:paraId="5B1D212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（四）其他扰乱招聘工作秩序的违纪违规行为。</w:t>
      </w:r>
    </w:p>
    <w:p w14:paraId="338C88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737AB873">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应聘人员之间同一科目作答内容雷同，并有其他相关证据证明其违纪违规行为成立的，视具体情形按照本规定第七条、第八条处理。</w:t>
      </w:r>
    </w:p>
    <w:p w14:paraId="28D8AA0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1305723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1C5B6EB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第十九条 对</w:t>
      </w:r>
      <w:r>
        <w:rPr>
          <w:rFonts w:hint="eastAsia" w:ascii="仿宋" w:hAnsi="仿宋" w:eastAsia="仿宋" w:cs="仿宋"/>
          <w:spacing w:val="-4"/>
          <w:sz w:val="32"/>
          <w:szCs w:val="32"/>
        </w:rPr>
        <w:t>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r>
        <w:rPr>
          <w:rFonts w:hint="eastAsia" w:ascii="仿宋" w:hAnsi="仿宋" w:eastAsia="仿宋" w:cs="仿宋"/>
          <w:sz w:val="32"/>
          <w:szCs w:val="32"/>
        </w:rPr>
        <w:t>。</w:t>
      </w:r>
    </w:p>
    <w:p w14:paraId="603F6C8E">
      <w:p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对应聘人员违纪违规行为作出处理决定的，应当制作公开招聘违纪违规行为处理决定书，依法送达被处理的应聘人员。</w:t>
      </w:r>
    </w:p>
    <w:p w14:paraId="6397DE4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第二十条 应聘人员对处理决定不服的，可以依法申请行政复议或者提起行政诉讼。</w:t>
      </w:r>
    </w:p>
    <w:p w14:paraId="602260A2">
      <w:pPr>
        <w:spacing w:line="440" w:lineRule="exact"/>
        <w:ind w:firstLine="643" w:firstLineChars="201"/>
        <w:rPr>
          <w:rFonts w:ascii="仿宋" w:hAnsi="仿宋" w:eastAsia="仿宋" w:cs="仿宋"/>
          <w:sz w:val="32"/>
          <w:szCs w:val="32"/>
        </w:rPr>
      </w:pPr>
      <w:r>
        <w:rPr>
          <w:rFonts w:hint="eastAsia" w:ascii="仿宋" w:hAnsi="仿宋" w:eastAsia="仿宋" w:cs="仿宋"/>
          <w:sz w:val="32"/>
          <w:szCs w:val="32"/>
        </w:rPr>
        <w:t>第二十一条 参与公开招聘的工作人员对因违纪违规行为受到处分不服的，可以依法申请复核或者提出申诉。</w:t>
      </w:r>
    </w:p>
    <w:p w14:paraId="3F509783">
      <w:pPr>
        <w:jc w:val="center"/>
        <w:rPr>
          <w:rFonts w:ascii="方正小标宋简体" w:hAnsi="宋体" w:eastAsia="方正小标宋简体"/>
          <w:sz w:val="36"/>
          <w:szCs w:val="36"/>
        </w:rPr>
      </w:pPr>
      <w:r>
        <w:rPr>
          <w:rFonts w:hint="eastAsia" w:ascii="方正小标宋简体" w:hAnsi="华文中宋" w:eastAsia="方正小标宋简体" w:cs="华文中宋"/>
          <w:bCs/>
          <w:sz w:val="36"/>
          <w:szCs w:val="36"/>
        </w:rPr>
        <w:t>《</w:t>
      </w:r>
      <w:bookmarkStart w:id="0" w:name="_GoBack"/>
      <w:bookmarkEnd w:id="0"/>
      <w:r>
        <w:rPr>
          <w:rFonts w:hint="eastAsia" w:ascii="方正小标宋简体" w:hAnsi="华文中宋" w:eastAsia="方正小标宋简体" w:cs="华文中宋"/>
          <w:bCs/>
          <w:sz w:val="36"/>
          <w:szCs w:val="36"/>
        </w:rPr>
        <w:t>刑法修正案（九）》有关条款</w:t>
      </w:r>
    </w:p>
    <w:p w14:paraId="6B4E536C">
      <w:pPr>
        <w:spacing w:line="440" w:lineRule="exact"/>
        <w:ind w:firstLine="643" w:firstLineChars="201"/>
        <w:rPr>
          <w:rFonts w:ascii="仿宋" w:hAnsi="仿宋" w:eastAsia="仿宋" w:cs="仿宋"/>
          <w:sz w:val="32"/>
          <w:szCs w:val="32"/>
        </w:rPr>
      </w:pPr>
      <w:r>
        <w:rPr>
          <w:rFonts w:hint="eastAsia" w:ascii="仿宋" w:hAnsi="仿宋" w:eastAsia="仿宋" w:cs="仿宋"/>
          <w:sz w:val="32"/>
          <w:szCs w:val="32"/>
        </w:rPr>
        <w:t>第二十三条：“在依照国家规定应当提供身份证明的活动中，使用伪造、变造的或者盗用他人的居民身份证、护照、社会保障卡、驾驶证等依法可以用于证明身份的证件，情节严重的，处拘役或者管制，并处或者单处罚金。</w:t>
      </w:r>
    </w:p>
    <w:p w14:paraId="0EF3B637">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五条：“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规定处罚。代替他人或者让他人代替自己参加考试的，处拘役或者管制，并处或者单处罚金。”</w:t>
      </w:r>
    </w:p>
    <w:p w14:paraId="4C33086F">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最高人民法院、最高人民检察院</w:t>
      </w:r>
    </w:p>
    <w:p w14:paraId="330C2C55">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关于办理组织考试作弊等刑事案件适用法律若干问题的解释（摘录）</w:t>
      </w:r>
    </w:p>
    <w:p w14:paraId="4A559808">
      <w:pPr>
        <w:keepNext w:val="0"/>
        <w:keepLines w:val="0"/>
        <w:pageBreakBefore w:val="0"/>
        <w:widowControl w:val="0"/>
        <w:kinsoku/>
        <w:wordWrap/>
        <w:overflowPunct/>
        <w:topLinePunct w:val="0"/>
        <w:autoSpaceDE/>
        <w:autoSpaceDN/>
        <w:bidi w:val="0"/>
        <w:adjustRightInd/>
        <w:snapToGrid/>
        <w:spacing w:before="100" w:beforeAutospacing="1"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第一条 </w:t>
      </w:r>
      <w:r>
        <w:rPr>
          <w:rFonts w:hint="eastAsia" w:ascii="仿宋_GB2312" w:hAnsi="仿宋" w:eastAsia="仿宋_GB2312" w:cs="仿宋"/>
          <w:sz w:val="32"/>
          <w:szCs w:val="32"/>
          <w:highlight w:val="none"/>
        </w:rPr>
        <w:t xml:space="preserve"> 刑法第二百八十四条之一规定的“法律规定的国家考试”：</w:t>
      </w:r>
    </w:p>
    <w:p w14:paraId="4B1EB7E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（一）中央和地方公务员录用考试；</w:t>
      </w:r>
    </w:p>
    <w:p w14:paraId="600B787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（二）执业药师职业资格考试、注册建筑师考试、建造师执业资格考试等专业技术资格考试；</w:t>
      </w:r>
    </w:p>
    <w:p w14:paraId="71D09D7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（三）其他依照法律由中央或者地方主管部门以及行业组织的国家考试。</w:t>
      </w:r>
    </w:p>
    <w:p w14:paraId="35EE51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第三条 </w:t>
      </w:r>
      <w:r>
        <w:rPr>
          <w:rFonts w:hint="eastAsia" w:ascii="仿宋_GB2312" w:hAnsi="仿宋" w:eastAsia="仿宋_GB2312" w:cs="仿宋"/>
          <w:sz w:val="32"/>
          <w:szCs w:val="32"/>
          <w:highlight w:val="none"/>
        </w:rPr>
        <w:t xml:space="preserve"> 具有避开或者突破考场防范作弊的安全管理措施，获取、记录、传递、接收、存储考试试题、答案等功能的程序、工具，以及专门设计用于作弊的程序、工具，应当认定为刑法第二百八十四条之一第二款规定的“作弊器材”。</w:t>
      </w:r>
    </w:p>
    <w:p w14:paraId="60E4B33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第四条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组织考试作弊，在考试开始之前被查获，但已经非法获取考试试题、答案或者具有其他严重扰乱考试秩序情形的，应当认定为组织考试作弊罪既遂。</w:t>
      </w:r>
    </w:p>
    <w:p w14:paraId="0580EBA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第六条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为实施考试作弊行为，向他人非法出售或者提供法律规定的国家考试的试题、答案，试题不完整或者答案与标准答案不完全一致的，不影响非法出售、提供试题、答案罪的认定。</w:t>
      </w:r>
    </w:p>
    <w:p w14:paraId="2DCE1D6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宋体" w:eastAsia="仿宋_GB2312"/>
          <w:b/>
          <w:sz w:val="44"/>
          <w:szCs w:val="44"/>
          <w:highlight w:val="none"/>
        </w:rPr>
      </w:pPr>
      <w:r>
        <w:rPr>
          <w:rFonts w:hint="eastAsia" w:ascii="仿宋" w:hAnsi="仿宋" w:eastAsia="仿宋" w:cs="仿宋"/>
          <w:sz w:val="32"/>
          <w:szCs w:val="32"/>
        </w:rPr>
        <w:t>第七条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 xml:space="preserve"> 代替他人或者让他人代替自己参加法律规定的国家考试的，应当依照刑法第二百八十四条之一第四款的规定，以代替考试罪定罪处罚。</w:t>
      </w:r>
    </w:p>
    <w:p w14:paraId="0EFF2B8F">
      <w:pPr>
        <w:spacing w:line="440" w:lineRule="exact"/>
        <w:ind w:firstLine="643" w:firstLineChars="201"/>
        <w:rPr>
          <w:rFonts w:ascii="仿宋" w:hAnsi="仿宋" w:eastAsia="仿宋" w:cs="仿宋"/>
          <w:sz w:val="32"/>
          <w:szCs w:val="32"/>
        </w:rPr>
      </w:pPr>
    </w:p>
    <w:sectPr>
      <w:footerReference r:id="rId3" w:type="default"/>
      <w:pgSz w:w="11906" w:h="16838"/>
      <w:pgMar w:top="1440" w:right="1800" w:bottom="1440" w:left="1800" w:header="851" w:footer="794"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101601"/>
    </w:sdtPr>
    <w:sdtEndPr>
      <w:rPr>
        <w:rFonts w:hint="eastAsia" w:ascii="仿宋_GB2312" w:eastAsia="仿宋_GB2312" w:hAnsiTheme="majorEastAsia"/>
        <w:sz w:val="28"/>
        <w:szCs w:val="28"/>
      </w:rPr>
    </w:sdtEndPr>
    <w:sdtContent>
      <w:p w14:paraId="0FA2415A">
        <w:pPr>
          <w:pStyle w:val="3"/>
          <w:jc w:val="center"/>
          <w:rPr>
            <w:rFonts w:hint="eastAsia" w:ascii="仿宋_GB2312" w:eastAsia="仿宋_GB2312" w:hAnsiTheme="majorEastAsia"/>
            <w:sz w:val="28"/>
            <w:szCs w:val="28"/>
          </w:rPr>
        </w:pPr>
        <w:r>
          <w:rPr>
            <w:rFonts w:hint="eastAsia" w:ascii="仿宋_GB2312" w:eastAsia="仿宋_GB2312" w:hAnsiTheme="majorEastAsia"/>
            <w:sz w:val="28"/>
            <w:szCs w:val="28"/>
          </w:rPr>
          <w:fldChar w:fldCharType="begin"/>
        </w:r>
        <w:r>
          <w:rPr>
            <w:rFonts w:hint="eastAsia" w:ascii="仿宋_GB2312" w:eastAsia="仿宋_GB2312" w:hAnsiTheme="majorEastAsia"/>
            <w:sz w:val="28"/>
            <w:szCs w:val="28"/>
          </w:rPr>
          <w:instrText xml:space="preserve">PAGE   \* MERGEFORMAT</w:instrText>
        </w:r>
        <w:r>
          <w:rPr>
            <w:rFonts w:hint="eastAsia" w:ascii="仿宋_GB2312" w:eastAsia="仿宋_GB2312" w:hAnsiTheme="majorEastAsia"/>
            <w:sz w:val="28"/>
            <w:szCs w:val="28"/>
          </w:rPr>
          <w:fldChar w:fldCharType="separate"/>
        </w:r>
        <w:r>
          <w:rPr>
            <w:rFonts w:ascii="仿宋_GB2312" w:eastAsia="仿宋_GB2312" w:hAnsiTheme="majorEastAsia"/>
            <w:sz w:val="28"/>
            <w:szCs w:val="28"/>
            <w:lang w:val="zh-CN"/>
          </w:rPr>
          <w:t>-</w:t>
        </w:r>
        <w:r>
          <w:rPr>
            <w:rFonts w:ascii="仿宋_GB2312" w:eastAsia="仿宋_GB2312" w:hAnsiTheme="majorEastAsia"/>
            <w:sz w:val="28"/>
            <w:szCs w:val="28"/>
          </w:rPr>
          <w:t xml:space="preserve"> 9 -</w:t>
        </w:r>
        <w:r>
          <w:rPr>
            <w:rFonts w:hint="eastAsia" w:ascii="仿宋_GB2312" w:eastAsia="仿宋_GB2312" w:hAnsi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8C8F9"/>
    <w:multiLevelType w:val="singleLevel"/>
    <w:tmpl w:val="6CF8C8F9"/>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DD"/>
    <w:rsid w:val="00021557"/>
    <w:rsid w:val="000F2A24"/>
    <w:rsid w:val="0011083A"/>
    <w:rsid w:val="00193D0C"/>
    <w:rsid w:val="001B7B4D"/>
    <w:rsid w:val="001F32BD"/>
    <w:rsid w:val="00230661"/>
    <w:rsid w:val="002C7B75"/>
    <w:rsid w:val="00347EB5"/>
    <w:rsid w:val="003826DD"/>
    <w:rsid w:val="003B00EA"/>
    <w:rsid w:val="003B7C50"/>
    <w:rsid w:val="00626292"/>
    <w:rsid w:val="006E401F"/>
    <w:rsid w:val="00826D84"/>
    <w:rsid w:val="008450AD"/>
    <w:rsid w:val="008E3AB5"/>
    <w:rsid w:val="009B2EE3"/>
    <w:rsid w:val="00A674A1"/>
    <w:rsid w:val="00B2116D"/>
    <w:rsid w:val="00B568EA"/>
    <w:rsid w:val="00C127A8"/>
    <w:rsid w:val="00C13BDC"/>
    <w:rsid w:val="00D01DC6"/>
    <w:rsid w:val="00D7164A"/>
    <w:rsid w:val="00EA2367"/>
    <w:rsid w:val="00EB0EB8"/>
    <w:rsid w:val="00EF4F0B"/>
    <w:rsid w:val="00FD74BC"/>
    <w:rsid w:val="050F2102"/>
    <w:rsid w:val="0A072488"/>
    <w:rsid w:val="0B136F14"/>
    <w:rsid w:val="21EE5B11"/>
    <w:rsid w:val="27E94DA0"/>
    <w:rsid w:val="2C5C2E93"/>
    <w:rsid w:val="2E73042C"/>
    <w:rsid w:val="36DF3D36"/>
    <w:rsid w:val="478A408C"/>
    <w:rsid w:val="4AAC469A"/>
    <w:rsid w:val="4C343AAA"/>
    <w:rsid w:val="56DB2034"/>
    <w:rsid w:val="5BF53269"/>
    <w:rsid w:val="66731B3D"/>
    <w:rsid w:val="682053AB"/>
    <w:rsid w:val="72FC4D35"/>
    <w:rsid w:val="7A24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2410</Words>
  <Characters>2411</Characters>
  <Lines>14</Lines>
  <Paragraphs>3</Paragraphs>
  <TotalTime>2</TotalTime>
  <ScaleCrop>false</ScaleCrop>
  <LinksUpToDate>false</LinksUpToDate>
  <CharactersWithSpaces>2432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2019-05-05T09:41:00Z</dcterms:created>
  <dc:creator>贾菲</dc:creator>
  <cp:lastModifiedBy>张红</cp:lastModifiedBy>
  <cp:lastPrinted>2025-09-22T00:55:00Z</cp:lastPrinted>
  <dcterms:modified xsi:type="dcterms:W3CDTF">2026-03-19T10:31:17Z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eyJoZGlkIjoiOGRiNDFjZTA4Y2JhNGZiZGMzNzZmMzE2YmM3ODhiM2EiLCJ1c2VySWQiOiIxMjA1MDUyMzgzIn0=</vt:lpwstr>
  </property>
  <property fmtid="{D5CDD505-2E9C-101B-9397-08002B2CF9AE}" pid="4" name="ICV">
    <vt:lpwstr>600A5835E7244BB78EA17E6195BDE2B3_12</vt:lpwstr>
  </property>
</Properties>
</file>